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D77485" w14:textId="77777777" w:rsidR="00CA2C0F" w:rsidRDefault="00CA2C0F" w:rsidP="00CA2C0F">
      <w:pPr>
        <w:spacing w:after="0" w:line="240" w:lineRule="auto"/>
        <w:rPr>
          <w:rFonts w:cs="Tahoma"/>
        </w:rPr>
      </w:pPr>
    </w:p>
    <w:p w14:paraId="51F636B5" w14:textId="77777777" w:rsidR="0041296B" w:rsidRPr="00920B7F" w:rsidRDefault="0041296B" w:rsidP="0041296B">
      <w:pPr>
        <w:rPr>
          <w:b/>
          <w:bCs/>
        </w:rPr>
      </w:pPr>
      <w:r w:rsidRPr="00920B7F">
        <w:rPr>
          <w:b/>
          <w:bCs/>
        </w:rPr>
        <w:t>PROTOCOL SUMMARY</w:t>
      </w:r>
    </w:p>
    <w:p w14:paraId="6D9D9D49" w14:textId="77777777" w:rsidR="0041296B" w:rsidRPr="007148F3" w:rsidRDefault="0041296B" w:rsidP="0041296B">
      <w:pPr>
        <w:rPr>
          <w:b/>
        </w:rPr>
      </w:pPr>
      <w:r w:rsidRPr="007148F3">
        <w:rPr>
          <w:b/>
        </w:rPr>
        <w:t>Indian Childhood Acute Promyelocytic Leukemia Study (I-</w:t>
      </w:r>
      <w:proofErr w:type="spellStart"/>
      <w:r w:rsidRPr="007148F3">
        <w:rPr>
          <w:b/>
        </w:rPr>
        <w:t>ChAMPs</w:t>
      </w:r>
      <w:proofErr w:type="spellEnd"/>
      <w:r w:rsidRPr="007148F3">
        <w:rPr>
          <w:b/>
        </w:rPr>
        <w:t>)</w:t>
      </w:r>
    </w:p>
    <w:p w14:paraId="52A7EA10" w14:textId="77777777" w:rsidR="0041296B" w:rsidRDefault="0041296B" w:rsidP="0041296B">
      <w:r w:rsidRPr="001B1251">
        <w:t>Short title/ Acronym: I-</w:t>
      </w:r>
      <w:proofErr w:type="spellStart"/>
      <w:r w:rsidRPr="001B1251">
        <w:t>ChAMPs</w:t>
      </w:r>
      <w:proofErr w:type="spellEnd"/>
      <w:r w:rsidRPr="001B1251">
        <w:t xml:space="preserve"> </w:t>
      </w:r>
    </w:p>
    <w:p w14:paraId="0ECB3B10" w14:textId="20783342" w:rsidR="0041296B" w:rsidRDefault="0041296B" w:rsidP="0041296B">
      <w:r w:rsidRPr="001B1251">
        <w:t xml:space="preserve">INPHOG Study Protocol No: INPHOG-AML-23-02 </w:t>
      </w:r>
    </w:p>
    <w:p w14:paraId="3E5340D8" w14:textId="7D58D6C8" w:rsidR="00F50DE0" w:rsidRDefault="00F50DE0" w:rsidP="0041296B">
      <w:r>
        <w:t xml:space="preserve">CTRI </w:t>
      </w:r>
      <w:proofErr w:type="gramStart"/>
      <w:r>
        <w:t>registration :</w:t>
      </w:r>
      <w:proofErr w:type="gramEnd"/>
      <w:r>
        <w:t xml:space="preserve"> </w:t>
      </w:r>
      <w:r w:rsidR="007B30D4">
        <w:t>CTRI/2024/04/065353</w:t>
      </w:r>
    </w:p>
    <w:p w14:paraId="25A580B9" w14:textId="77777777" w:rsidR="0041296B" w:rsidRDefault="0041296B" w:rsidP="0041296B">
      <w:r w:rsidRPr="001B1251">
        <w:t>Version: 1.2 Updated 4 June 2023</w:t>
      </w:r>
    </w:p>
    <w:p w14:paraId="61E75BDD" w14:textId="77777777" w:rsidR="007148F3" w:rsidRPr="007148F3" w:rsidRDefault="00E07B18" w:rsidP="007148F3">
      <w:pPr>
        <w:spacing w:after="0"/>
        <w:jc w:val="both"/>
        <w:rPr>
          <w:rFonts w:cs="Tahoma"/>
          <w:b/>
          <w:bCs/>
        </w:rPr>
      </w:pPr>
      <w:r w:rsidRPr="000D37BB">
        <w:rPr>
          <w:rFonts w:cs="Tahoma"/>
          <w:bCs/>
        </w:rPr>
        <w:t xml:space="preserve">This is an investigator-initiated </w:t>
      </w:r>
      <w:r>
        <w:rPr>
          <w:rFonts w:cs="Tahoma"/>
          <w:bCs/>
        </w:rPr>
        <w:t>c</w:t>
      </w:r>
      <w:r w:rsidRPr="00E0674C">
        <w:rPr>
          <w:rFonts w:cs="Tahoma"/>
          <w:bCs/>
        </w:rPr>
        <w:t>hildhood APML registry</w:t>
      </w:r>
      <w:r w:rsidR="007148F3">
        <w:rPr>
          <w:rFonts w:cs="Tahoma"/>
          <w:bCs/>
        </w:rPr>
        <w:t xml:space="preserve"> is </w:t>
      </w:r>
      <w:r w:rsidR="007148F3" w:rsidRPr="007148F3">
        <w:rPr>
          <w:rFonts w:cs="Tahoma"/>
          <w:b/>
          <w:bCs/>
        </w:rPr>
        <w:t xml:space="preserve">structured, non-interventional </w:t>
      </w:r>
    </w:p>
    <w:p w14:paraId="0907BBD9" w14:textId="03BC07A7" w:rsidR="00626135" w:rsidRDefault="007148F3" w:rsidP="007148F3">
      <w:pPr>
        <w:spacing w:after="0"/>
        <w:jc w:val="both"/>
        <w:rPr>
          <w:rFonts w:cs="Tahoma"/>
          <w:bCs/>
        </w:rPr>
      </w:pPr>
      <w:r w:rsidRPr="007148F3">
        <w:rPr>
          <w:rFonts w:cs="Tahoma"/>
          <w:b/>
          <w:bCs/>
        </w:rPr>
        <w:t>collection of data</w:t>
      </w:r>
      <w:r w:rsidR="00E07B18" w:rsidRPr="007148F3">
        <w:rPr>
          <w:rFonts w:cs="Tahoma"/>
          <w:b/>
          <w:bCs/>
        </w:rPr>
        <w:t xml:space="preserve"> </w:t>
      </w:r>
      <w:r w:rsidR="00E07B18">
        <w:rPr>
          <w:rFonts w:cs="Tahoma"/>
          <w:bCs/>
        </w:rPr>
        <w:t xml:space="preserve">and </w:t>
      </w:r>
      <w:r w:rsidR="00E07B18" w:rsidRPr="004E3BA6">
        <w:rPr>
          <w:rFonts w:cs="Tahoma"/>
          <w:bCs/>
        </w:rPr>
        <w:t xml:space="preserve">the study </w:t>
      </w:r>
      <w:r w:rsidR="00E07B18">
        <w:rPr>
          <w:rFonts w:cs="Tahoma"/>
          <w:bCs/>
        </w:rPr>
        <w:t xml:space="preserve">supposed to be conducted </w:t>
      </w:r>
      <w:r w:rsidR="00E07B18" w:rsidRPr="004E3BA6">
        <w:rPr>
          <w:rFonts w:cs="Tahoma"/>
          <w:bCs/>
        </w:rPr>
        <w:t xml:space="preserve">in the following two parts, which can run in parallel: </w:t>
      </w:r>
    </w:p>
    <w:p w14:paraId="7FC92C75" w14:textId="77777777" w:rsidR="00626135" w:rsidRDefault="00E07B18" w:rsidP="00626135">
      <w:pPr>
        <w:ind w:firstLine="720"/>
        <w:jc w:val="both"/>
        <w:rPr>
          <w:rFonts w:cs="Tahoma"/>
          <w:bCs/>
        </w:rPr>
      </w:pPr>
      <w:r w:rsidRPr="004E3BA6">
        <w:rPr>
          <w:rFonts w:cs="Tahoma"/>
          <w:bCs/>
        </w:rPr>
        <w:t xml:space="preserve">Part 1: Childhood APML </w:t>
      </w:r>
      <w:r w:rsidRPr="007148F3">
        <w:rPr>
          <w:rFonts w:cs="Tahoma"/>
          <w:b/>
          <w:bCs/>
        </w:rPr>
        <w:t>registry (both retrospective and prospective)</w:t>
      </w:r>
      <w:r w:rsidRPr="004E3BA6">
        <w:rPr>
          <w:rFonts w:cs="Tahoma"/>
          <w:bCs/>
        </w:rPr>
        <w:t xml:space="preserve"> </w:t>
      </w:r>
    </w:p>
    <w:p w14:paraId="2AE1F0E2" w14:textId="77777777" w:rsidR="00626135" w:rsidRDefault="00E07B18" w:rsidP="00626135">
      <w:pPr>
        <w:ind w:firstLine="720"/>
        <w:jc w:val="both"/>
        <w:rPr>
          <w:rFonts w:cs="Tahoma"/>
          <w:bCs/>
        </w:rPr>
      </w:pPr>
      <w:r w:rsidRPr="004E3BA6">
        <w:rPr>
          <w:rFonts w:cs="Tahoma"/>
          <w:bCs/>
        </w:rPr>
        <w:t>Part 2: Prospective study on pattern of care, treatment compliance, and clinical outcomes for childhood APML</w:t>
      </w:r>
      <w:r>
        <w:rPr>
          <w:rFonts w:cs="Tahoma"/>
          <w:bCs/>
        </w:rPr>
        <w:t>.</w:t>
      </w:r>
    </w:p>
    <w:p w14:paraId="4214CED6" w14:textId="63BB7E1C" w:rsidR="00E07B18" w:rsidRDefault="00E07B18" w:rsidP="00626135">
      <w:pPr>
        <w:ind w:firstLine="720"/>
        <w:jc w:val="both"/>
      </w:pPr>
      <w:r>
        <w:rPr>
          <w:rFonts w:cs="Tahoma"/>
          <w:bCs/>
        </w:rPr>
        <w:t xml:space="preserve"> </w:t>
      </w:r>
      <w:r w:rsidRPr="004E3BA6">
        <w:rPr>
          <w:rFonts w:cs="Tahoma"/>
          <w:bCs/>
        </w:rPr>
        <w:t xml:space="preserve">Overall aim of the project is to provide standard of care management to pediatric APML patients across the country, and to develop a national registry for childhood APML with well annotated clinical data base. </w:t>
      </w:r>
      <w:r>
        <w:rPr>
          <w:rFonts w:cs="Tahoma"/>
          <w:bCs/>
        </w:rPr>
        <w:t xml:space="preserve">The study </w:t>
      </w:r>
      <w:r w:rsidRPr="004E3BA6">
        <w:rPr>
          <w:rFonts w:cs="Tahoma"/>
          <w:bCs/>
        </w:rPr>
        <w:t>goal is to steadily improve the survival and treatment outcomes for children and adolescents with APML and expand access to care.</w:t>
      </w:r>
      <w:r>
        <w:rPr>
          <w:rFonts w:cs="Tahoma"/>
          <w:bCs/>
        </w:rPr>
        <w:t xml:space="preserve"> </w:t>
      </w:r>
      <w:r w:rsidRPr="00920B7F">
        <w:t>Registry network will also provide a platform to conduct future prospective studies looking into different aspects of this rare but highly curable malignancy, and eventually be a resource for patients, clinicians and scientists.</w:t>
      </w:r>
    </w:p>
    <w:p w14:paraId="5D8FF348" w14:textId="4025F40F" w:rsidR="0041296B" w:rsidRDefault="00E07B18" w:rsidP="00E07B18">
      <w:pPr>
        <w:spacing w:after="0" w:line="240" w:lineRule="auto"/>
        <w:rPr>
          <w:rFonts w:cs="Tahoma"/>
          <w:bCs/>
        </w:rPr>
      </w:pPr>
      <w:r>
        <w:rPr>
          <w:rFonts w:cs="Tahoma"/>
          <w:bCs/>
        </w:rPr>
        <w:t xml:space="preserve">The duration of the study is </w:t>
      </w:r>
      <w:r w:rsidRPr="007148F3">
        <w:rPr>
          <w:rFonts w:cs="Tahoma"/>
          <w:b/>
          <w:bCs/>
        </w:rPr>
        <w:t>5 years</w:t>
      </w:r>
      <w:r w:rsidRPr="004E3BA6">
        <w:rPr>
          <w:rFonts w:cs="Tahoma"/>
          <w:bCs/>
        </w:rPr>
        <w:t>; retrospective from 2015, and prospective from date of IRB approval</w:t>
      </w:r>
      <w:r>
        <w:rPr>
          <w:rFonts w:cs="Tahoma"/>
          <w:bCs/>
        </w:rPr>
        <w:t xml:space="preserve">. </w:t>
      </w:r>
      <w:r w:rsidRPr="004E3BA6">
        <w:rPr>
          <w:rFonts w:cs="Tahoma"/>
          <w:bCs/>
        </w:rPr>
        <w:t>Prospective study – recruitment 3 years, and minimum follow up of 2 years</w:t>
      </w:r>
      <w:r>
        <w:rPr>
          <w:rFonts w:cs="Tahoma"/>
          <w:bCs/>
        </w:rPr>
        <w:t>.</w:t>
      </w:r>
    </w:p>
    <w:p w14:paraId="37023DDD" w14:textId="77777777" w:rsidR="00E07B18" w:rsidRDefault="00E07B18" w:rsidP="00E07B18">
      <w:pPr>
        <w:spacing w:after="0" w:line="240" w:lineRule="auto"/>
        <w:rPr>
          <w:rFonts w:cs="Tahoma"/>
          <w:bCs/>
        </w:rPr>
      </w:pPr>
    </w:p>
    <w:p w14:paraId="35A2F2DC" w14:textId="68E56C38" w:rsidR="004D2978" w:rsidRDefault="00E07B18" w:rsidP="00CA2C0F">
      <w:pPr>
        <w:spacing w:after="0" w:line="240" w:lineRule="auto"/>
        <w:rPr>
          <w:rFonts w:cs="Tahoma"/>
          <w:bCs/>
        </w:rPr>
      </w:pPr>
      <w:r w:rsidRPr="00E07B18">
        <w:rPr>
          <w:rFonts w:cs="Tahoma"/>
          <w:bCs/>
        </w:rPr>
        <w:t xml:space="preserve">Data will be collected from the medical records of eligible participants for the retrospective cohort and the same will be entered via an online data capture system. Only </w:t>
      </w:r>
      <w:proofErr w:type="spellStart"/>
      <w:r w:rsidRPr="00E07B18">
        <w:rPr>
          <w:rFonts w:cs="Tahoma"/>
          <w:bCs/>
        </w:rPr>
        <w:t>pseudonymised</w:t>
      </w:r>
      <w:proofErr w:type="spellEnd"/>
      <w:r w:rsidRPr="00E07B18">
        <w:rPr>
          <w:rFonts w:cs="Tahoma"/>
          <w:bCs/>
        </w:rPr>
        <w:t xml:space="preserve"> data will be uploaded to the database. No patient identifiable data will be collected. Confidentiality of data collected will be maintained throughout the study</w:t>
      </w:r>
      <w:r w:rsidR="00405713">
        <w:rPr>
          <w:rFonts w:cs="Tahoma"/>
          <w:bCs/>
        </w:rPr>
        <w:t xml:space="preserve">. </w:t>
      </w:r>
      <w:r w:rsidR="00405713" w:rsidRPr="00405713">
        <w:rPr>
          <w:rFonts w:cs="Tahoma"/>
          <w:bCs/>
        </w:rPr>
        <w:t>For Prospective data collection, the patient registration should be done within 3 weeks after diagnosis proven eligibility of the patient and written informed consent for this registry</w:t>
      </w:r>
      <w:r w:rsidR="00405713">
        <w:rPr>
          <w:rFonts w:cs="Tahoma"/>
          <w:bCs/>
        </w:rPr>
        <w:t xml:space="preserve">. All the data will be stored </w:t>
      </w:r>
      <w:r w:rsidR="004D2978">
        <w:rPr>
          <w:rFonts w:cs="Tahoma"/>
          <w:bCs/>
        </w:rPr>
        <w:t>and</w:t>
      </w:r>
      <w:r w:rsidR="00405713" w:rsidRPr="00405713">
        <w:rPr>
          <w:rFonts w:cs="Tahoma"/>
          <w:bCs/>
        </w:rPr>
        <w:t xml:space="preserve"> uploaded on the web hosted in the Department of Medical Oncology at JIPMER, Puducherry</w:t>
      </w:r>
      <w:r w:rsidR="004D2978">
        <w:rPr>
          <w:rFonts w:cs="Tahoma"/>
          <w:bCs/>
        </w:rPr>
        <w:t xml:space="preserve">. </w:t>
      </w:r>
      <w:r w:rsidR="004D2978" w:rsidRPr="004D2978">
        <w:rPr>
          <w:rFonts w:cs="Tahoma"/>
          <w:bCs/>
        </w:rPr>
        <w:t xml:space="preserve">Based on the response received from sites, the data management </w:t>
      </w:r>
      <w:proofErr w:type="spellStart"/>
      <w:r w:rsidR="004D2978" w:rsidRPr="004D2978">
        <w:rPr>
          <w:rFonts w:cs="Tahoma"/>
          <w:bCs/>
        </w:rPr>
        <w:t>centre</w:t>
      </w:r>
      <w:proofErr w:type="spellEnd"/>
      <w:r w:rsidR="004D2978" w:rsidRPr="004D2978">
        <w:rPr>
          <w:rFonts w:cs="Tahoma"/>
          <w:bCs/>
        </w:rPr>
        <w:t xml:space="preserve"> will update the database. This procedure will be carried out until all study related data are captured and all data queries are resolved. Once all the study required data is collected and all data queries are resolved, data management </w:t>
      </w:r>
      <w:proofErr w:type="spellStart"/>
      <w:r w:rsidR="004D2978" w:rsidRPr="004D2978">
        <w:rPr>
          <w:rFonts w:cs="Tahoma"/>
          <w:bCs/>
        </w:rPr>
        <w:t>centre</w:t>
      </w:r>
      <w:proofErr w:type="spellEnd"/>
      <w:r w:rsidR="004D2978" w:rsidRPr="004D2978">
        <w:rPr>
          <w:rFonts w:cs="Tahoma"/>
          <w:bCs/>
        </w:rPr>
        <w:t xml:space="preserve"> will lock the database and the locked data will be given to the Biostatistician for analysis. Data Analysis will be done using SPSS 20.0 or STATA 13.</w:t>
      </w:r>
      <w:r w:rsidR="004D2978">
        <w:rPr>
          <w:rFonts w:cs="Tahoma"/>
          <w:bCs/>
        </w:rPr>
        <w:t xml:space="preserve"> </w:t>
      </w:r>
      <w:r w:rsidR="004D2978" w:rsidRPr="004D2978">
        <w:rPr>
          <w:rFonts w:cs="Tahoma"/>
          <w:bCs/>
        </w:rPr>
        <w:t>Following completion of research study, the data will be kept as long as required, minimum of three years, and then destroyed as required by the Institution</w:t>
      </w:r>
      <w:r w:rsidR="004D2978">
        <w:rPr>
          <w:rFonts w:cs="Tahoma"/>
          <w:bCs/>
        </w:rPr>
        <w:t>.</w:t>
      </w:r>
    </w:p>
    <w:p w14:paraId="6A9AE635" w14:textId="77777777" w:rsidR="004D2978" w:rsidRDefault="004D2978" w:rsidP="00CA2C0F">
      <w:pPr>
        <w:spacing w:after="0" w:line="240" w:lineRule="auto"/>
        <w:rPr>
          <w:rFonts w:cs="Tahoma"/>
          <w:bCs/>
        </w:rPr>
      </w:pPr>
    </w:p>
    <w:p w14:paraId="006CFA69" w14:textId="5EE4B95F" w:rsidR="00B06D3C" w:rsidRPr="007148F3" w:rsidRDefault="00B06D3C" w:rsidP="00CA2C0F">
      <w:pPr>
        <w:spacing w:after="0" w:line="240" w:lineRule="auto"/>
        <w:rPr>
          <w:rFonts w:cs="Tahoma"/>
          <w:b/>
          <w:sz w:val="24"/>
          <w:szCs w:val="24"/>
          <w:u w:val="single"/>
        </w:rPr>
      </w:pPr>
      <w:r w:rsidRPr="007148F3">
        <w:rPr>
          <w:rFonts w:cs="Tahoma"/>
          <w:b/>
          <w:sz w:val="24"/>
          <w:szCs w:val="24"/>
          <w:u w:val="single"/>
        </w:rPr>
        <w:t>Statistical analysis plan</w:t>
      </w:r>
    </w:p>
    <w:p w14:paraId="658EA3EA" w14:textId="03C16962" w:rsidR="00B06D3C" w:rsidRDefault="00B06D3C" w:rsidP="00CA2C0F">
      <w:pPr>
        <w:spacing w:after="0" w:line="240" w:lineRule="auto"/>
        <w:rPr>
          <w:rFonts w:cs="Tahoma"/>
          <w:bCs/>
        </w:rPr>
      </w:pPr>
      <w:r>
        <w:rPr>
          <w:rFonts w:cs="Tahoma"/>
          <w:bCs/>
        </w:rPr>
        <w:t>F</w:t>
      </w:r>
      <w:r w:rsidRPr="00B06D3C">
        <w:rPr>
          <w:rFonts w:cs="Tahoma"/>
          <w:bCs/>
        </w:rPr>
        <w:t xml:space="preserve">ollowing independent and dependent variables will be </w:t>
      </w:r>
      <w:proofErr w:type="spellStart"/>
      <w:r w:rsidRPr="00B06D3C">
        <w:rPr>
          <w:rFonts w:cs="Tahoma"/>
          <w:bCs/>
        </w:rPr>
        <w:t>analysed</w:t>
      </w:r>
      <w:proofErr w:type="spellEnd"/>
      <w:r w:rsidRPr="00B06D3C">
        <w:rPr>
          <w:rFonts w:cs="Tahoma"/>
          <w:bCs/>
        </w:rPr>
        <w:t xml:space="preserve"> in the study</w:t>
      </w:r>
    </w:p>
    <w:p w14:paraId="365703E7" w14:textId="61271B9C" w:rsidR="004D2978" w:rsidRPr="004D2978" w:rsidRDefault="00B06D3C" w:rsidP="00CA2C0F">
      <w:pPr>
        <w:spacing w:after="0" w:line="240" w:lineRule="auto"/>
        <w:rPr>
          <w:rFonts w:cs="Tahoma"/>
          <w:bCs/>
        </w:rPr>
      </w:pPr>
      <w:r>
        <w:rPr>
          <w:noProof/>
        </w:rPr>
        <w:lastRenderedPageBreak/>
        <w:drawing>
          <wp:inline distT="0" distB="0" distL="0" distR="0" wp14:anchorId="345B1FB1" wp14:editId="42347372">
            <wp:extent cx="4112635" cy="2171700"/>
            <wp:effectExtent l="0" t="0" r="2540" b="0"/>
            <wp:docPr id="3" name="table">
              <a:extLst xmlns:a="http://schemas.openxmlformats.org/drawingml/2006/main">
                <a:ext uri="{FF2B5EF4-FFF2-40B4-BE49-F238E27FC236}">
                  <a16:creationId xmlns:a16="http://schemas.microsoft.com/office/drawing/2014/main" id="{55FE6F21-B8C0-AD2B-6C1B-B459EFFCDA9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able">
                      <a:extLst>
                        <a:ext uri="{FF2B5EF4-FFF2-40B4-BE49-F238E27FC236}">
                          <a16:creationId xmlns:a16="http://schemas.microsoft.com/office/drawing/2014/main" id="{55FE6F21-B8C0-AD2B-6C1B-B459EFFCDA97}"/>
                        </a:ext>
                      </a:extLst>
                    </pic:cNvPr>
                    <pic:cNvPicPr>
                      <a:picLocks noChangeAspect="1"/>
                    </pic:cNvPicPr>
                  </pic:nvPicPr>
                  <pic:blipFill>
                    <a:blip r:embed="rId6"/>
                    <a:stretch>
                      <a:fillRect/>
                    </a:stretch>
                  </pic:blipFill>
                  <pic:spPr>
                    <a:xfrm>
                      <a:off x="0" y="0"/>
                      <a:ext cx="4126682" cy="2179118"/>
                    </a:xfrm>
                    <a:prstGeom prst="rect">
                      <a:avLst/>
                    </a:prstGeom>
                  </pic:spPr>
                </pic:pic>
              </a:graphicData>
            </a:graphic>
          </wp:inline>
        </w:drawing>
      </w:r>
    </w:p>
    <w:p w14:paraId="32DAE7B9" w14:textId="77777777" w:rsidR="00B06D3C" w:rsidRDefault="00B06D3C" w:rsidP="00CA2C0F">
      <w:pPr>
        <w:spacing w:after="0" w:line="240" w:lineRule="auto"/>
        <w:rPr>
          <w:rFonts w:cs="Tahoma"/>
          <w:lang w:val="en-IN"/>
        </w:rPr>
      </w:pPr>
    </w:p>
    <w:p w14:paraId="116C33AD" w14:textId="3EAAA078" w:rsidR="0041296B" w:rsidRDefault="00B06D3C" w:rsidP="00CA2C0F">
      <w:pPr>
        <w:spacing w:after="0" w:line="240" w:lineRule="auto"/>
        <w:rPr>
          <w:rFonts w:cs="Tahoma"/>
        </w:rPr>
      </w:pPr>
      <w:r w:rsidRPr="007148F3">
        <w:rPr>
          <w:rFonts w:cs="Tahoma"/>
          <w:b/>
        </w:rPr>
        <w:t>Descriptive statistics</w:t>
      </w:r>
      <w:r w:rsidRPr="00B06D3C">
        <w:rPr>
          <w:rFonts w:cs="Tahoma"/>
        </w:rPr>
        <w:t xml:space="preserve"> will be used to summarize the baseline data. The distribution of data on categorical variables such as gender, socio-demographic characteristics, disease characteristics, toxicities, and outcome of induction (CR, mortality) will be expressed as frequency and percentages. The continuous data such as age, biochemical and hematological parameters will be expressed as mean with SD or median with range. Survival and predictor analyses are planned using Kaplan Meier method, Cox Proportional Hazards Model respectively if the proportional hazard assumption satisfies. A detailed statistical analysis plan (SAP), will be finalized at the latest prior to database lock for the final analysis. All statistical analysis will be carried out at 5% level of significance and P-value &lt; 0.05 will be considered as significant.</w:t>
      </w:r>
    </w:p>
    <w:p w14:paraId="5F6D8209" w14:textId="77777777" w:rsidR="00B06D3C" w:rsidRDefault="00B06D3C" w:rsidP="00CA2C0F">
      <w:pPr>
        <w:spacing w:after="0" w:line="240" w:lineRule="auto"/>
        <w:rPr>
          <w:rFonts w:cs="Tahoma"/>
        </w:rPr>
      </w:pPr>
    </w:p>
    <w:p w14:paraId="12A0EF3D" w14:textId="154247B7" w:rsidR="00624B1D" w:rsidRDefault="00624B1D" w:rsidP="00624B1D">
      <w:pPr>
        <w:rPr>
          <w:rFonts w:cs="Tahoma"/>
        </w:rPr>
      </w:pPr>
      <w:r>
        <w:rPr>
          <w:rFonts w:cs="Tahoma"/>
        </w:rPr>
        <w:t>As this study is based on data collection, no financial transaction is involved. T</w:t>
      </w:r>
      <w:r w:rsidRPr="00624B1D">
        <w:rPr>
          <w:rFonts w:cs="Tahoma"/>
        </w:rPr>
        <w:t xml:space="preserve">here are no plans to pay </w:t>
      </w:r>
      <w:r>
        <w:rPr>
          <w:rFonts w:cs="Tahoma"/>
        </w:rPr>
        <w:t>the subjects</w:t>
      </w:r>
      <w:r w:rsidRPr="00624B1D">
        <w:rPr>
          <w:rFonts w:cs="Tahoma"/>
        </w:rPr>
        <w:t xml:space="preserve"> for taking part in this study.</w:t>
      </w:r>
    </w:p>
    <w:p w14:paraId="48E2D393" w14:textId="77777777" w:rsidR="00EA37B3" w:rsidRPr="007148F3" w:rsidRDefault="00EA37B3" w:rsidP="00EA37B3">
      <w:pPr>
        <w:rPr>
          <w:rFonts w:cs="Tahoma"/>
          <w:b/>
          <w:bCs/>
          <w:sz w:val="24"/>
          <w:szCs w:val="24"/>
          <w:u w:val="single"/>
        </w:rPr>
      </w:pPr>
      <w:r w:rsidRPr="007148F3">
        <w:rPr>
          <w:rFonts w:cs="Tahoma"/>
          <w:b/>
          <w:bCs/>
          <w:sz w:val="24"/>
          <w:szCs w:val="24"/>
          <w:u w:val="single"/>
        </w:rPr>
        <w:t>Expected Outcome</w:t>
      </w:r>
    </w:p>
    <w:p w14:paraId="05692F77" w14:textId="40DB7FB3" w:rsidR="00624B1D" w:rsidRPr="00624B1D" w:rsidRDefault="00EA37B3" w:rsidP="00EA37B3">
      <w:pPr>
        <w:rPr>
          <w:rFonts w:cs="Tahoma"/>
        </w:rPr>
      </w:pPr>
      <w:r w:rsidRPr="00EA37B3">
        <w:rPr>
          <w:rFonts w:cs="Tahoma"/>
        </w:rPr>
        <w:t xml:space="preserve">The proposed study will be important for understanding regional, ethnic, gender and age differences in pediatric APML in our country, and to identify determinants of </w:t>
      </w:r>
      <w:proofErr w:type="gramStart"/>
      <w:r w:rsidRPr="00EA37B3">
        <w:rPr>
          <w:rFonts w:cs="Tahoma"/>
        </w:rPr>
        <w:t>short and long term</w:t>
      </w:r>
      <w:proofErr w:type="gramEnd"/>
      <w:r w:rsidRPr="00EA37B3">
        <w:rPr>
          <w:rFonts w:cs="Tahoma"/>
        </w:rPr>
        <w:t xml:space="preserve"> outcomes. Key challenges identified from the study can guide context specific and regionally relevant translational research to improve overall accessibility to treatment and facilitate adoption of standard practices.</w:t>
      </w:r>
    </w:p>
    <w:p w14:paraId="5AC2D5E0" w14:textId="4306AB76" w:rsidR="00CA2C0F" w:rsidRPr="00CA2C0F" w:rsidRDefault="00CA2C0F" w:rsidP="00CA2C0F">
      <w:pPr>
        <w:spacing w:after="0" w:line="240" w:lineRule="auto"/>
        <w:rPr>
          <w:rFonts w:cs="Tahoma"/>
        </w:rPr>
      </w:pPr>
    </w:p>
    <w:sectPr w:rsidR="00CA2C0F" w:rsidRPr="00CA2C0F" w:rsidSect="00CC6137">
      <w:headerReference w:type="default" r:id="rId7"/>
      <w:footerReference w:type="default" r:id="rId8"/>
      <w:pgSz w:w="12240" w:h="15840"/>
      <w:pgMar w:top="720" w:right="720" w:bottom="720" w:left="720"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023BF7" w14:textId="77777777" w:rsidR="00B92575" w:rsidRDefault="00B92575" w:rsidP="005C7F53">
      <w:pPr>
        <w:spacing w:after="0" w:line="240" w:lineRule="auto"/>
      </w:pPr>
      <w:r>
        <w:separator/>
      </w:r>
    </w:p>
  </w:endnote>
  <w:endnote w:type="continuationSeparator" w:id="0">
    <w:p w14:paraId="50CEC5BF" w14:textId="77777777" w:rsidR="00B92575" w:rsidRDefault="00B92575" w:rsidP="005C7F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b/>
      </w:rPr>
      <w:id w:val="-97026059"/>
      <w:docPartObj>
        <w:docPartGallery w:val="Page Numbers (Bottom of Page)"/>
        <w:docPartUnique/>
      </w:docPartObj>
    </w:sdtPr>
    <w:sdtContent>
      <w:sdt>
        <w:sdtPr>
          <w:rPr>
            <w:rFonts w:ascii="Arial" w:hAnsi="Arial" w:cs="Arial"/>
            <w:b/>
          </w:rPr>
          <w:id w:val="-1705238520"/>
          <w:docPartObj>
            <w:docPartGallery w:val="Page Numbers (Top of Page)"/>
            <w:docPartUnique/>
          </w:docPartObj>
        </w:sdtPr>
        <w:sdtContent>
          <w:p w14:paraId="5B429CE7" w14:textId="77777777" w:rsidR="00CF4D0F" w:rsidRPr="00CF4D0F" w:rsidRDefault="00CF4D0F">
            <w:pPr>
              <w:pStyle w:val="Footer"/>
              <w:rPr>
                <w:rFonts w:ascii="Arial" w:hAnsi="Arial" w:cs="Arial"/>
                <w:b/>
              </w:rPr>
            </w:pPr>
            <w:r w:rsidRPr="00CF4D0F">
              <w:rPr>
                <w:rFonts w:ascii="Arial" w:hAnsi="Arial" w:cs="Arial"/>
                <w:b/>
              </w:rPr>
              <w:t xml:space="preserve">Page </w:t>
            </w:r>
            <w:r w:rsidRPr="00CF4D0F">
              <w:rPr>
                <w:rFonts w:ascii="Arial" w:hAnsi="Arial" w:cs="Arial"/>
                <w:b/>
                <w:bCs/>
                <w:sz w:val="24"/>
                <w:szCs w:val="24"/>
              </w:rPr>
              <w:fldChar w:fldCharType="begin"/>
            </w:r>
            <w:r w:rsidRPr="00CF4D0F">
              <w:rPr>
                <w:rFonts w:ascii="Arial" w:hAnsi="Arial" w:cs="Arial"/>
                <w:b/>
                <w:bCs/>
              </w:rPr>
              <w:instrText xml:space="preserve"> PAGE </w:instrText>
            </w:r>
            <w:r w:rsidRPr="00CF4D0F">
              <w:rPr>
                <w:rFonts w:ascii="Arial" w:hAnsi="Arial" w:cs="Arial"/>
                <w:b/>
                <w:bCs/>
                <w:sz w:val="24"/>
                <w:szCs w:val="24"/>
              </w:rPr>
              <w:fldChar w:fldCharType="separate"/>
            </w:r>
            <w:r w:rsidR="00CC6137">
              <w:rPr>
                <w:rFonts w:ascii="Arial" w:hAnsi="Arial" w:cs="Arial"/>
                <w:b/>
                <w:bCs/>
                <w:noProof/>
              </w:rPr>
              <w:t>1</w:t>
            </w:r>
            <w:r w:rsidRPr="00CF4D0F">
              <w:rPr>
                <w:rFonts w:ascii="Arial" w:hAnsi="Arial" w:cs="Arial"/>
                <w:b/>
                <w:bCs/>
                <w:sz w:val="24"/>
                <w:szCs w:val="24"/>
              </w:rPr>
              <w:fldChar w:fldCharType="end"/>
            </w:r>
            <w:r w:rsidRPr="00CF4D0F">
              <w:rPr>
                <w:rFonts w:ascii="Arial" w:hAnsi="Arial" w:cs="Arial"/>
                <w:b/>
              </w:rPr>
              <w:t xml:space="preserve"> of </w:t>
            </w:r>
            <w:r w:rsidRPr="00CF4D0F">
              <w:rPr>
                <w:rFonts w:ascii="Arial" w:hAnsi="Arial" w:cs="Arial"/>
                <w:b/>
                <w:bCs/>
                <w:sz w:val="24"/>
                <w:szCs w:val="24"/>
              </w:rPr>
              <w:fldChar w:fldCharType="begin"/>
            </w:r>
            <w:r w:rsidRPr="00CF4D0F">
              <w:rPr>
                <w:rFonts w:ascii="Arial" w:hAnsi="Arial" w:cs="Arial"/>
                <w:b/>
                <w:bCs/>
              </w:rPr>
              <w:instrText xml:space="preserve"> NUMPAGES  </w:instrText>
            </w:r>
            <w:r w:rsidRPr="00CF4D0F">
              <w:rPr>
                <w:rFonts w:ascii="Arial" w:hAnsi="Arial" w:cs="Arial"/>
                <w:b/>
                <w:bCs/>
                <w:sz w:val="24"/>
                <w:szCs w:val="24"/>
              </w:rPr>
              <w:fldChar w:fldCharType="separate"/>
            </w:r>
            <w:r w:rsidR="00CC6137">
              <w:rPr>
                <w:rFonts w:ascii="Arial" w:hAnsi="Arial" w:cs="Arial"/>
                <w:b/>
                <w:bCs/>
                <w:noProof/>
              </w:rPr>
              <w:t>1</w:t>
            </w:r>
            <w:r w:rsidRPr="00CF4D0F">
              <w:rPr>
                <w:rFonts w:ascii="Arial" w:hAnsi="Arial" w:cs="Arial"/>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31C4A1" w14:textId="77777777" w:rsidR="00B92575" w:rsidRDefault="00B92575" w:rsidP="005C7F53">
      <w:pPr>
        <w:spacing w:after="0" w:line="240" w:lineRule="auto"/>
      </w:pPr>
      <w:r>
        <w:separator/>
      </w:r>
    </w:p>
  </w:footnote>
  <w:footnote w:type="continuationSeparator" w:id="0">
    <w:p w14:paraId="55E6B8A0" w14:textId="77777777" w:rsidR="00B92575" w:rsidRDefault="00B92575" w:rsidP="005C7F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D5F43B" w14:textId="384E9A4D" w:rsidR="007A6083" w:rsidRPr="00CC6137" w:rsidRDefault="007A6083" w:rsidP="005C7F53">
    <w:pPr>
      <w:spacing w:after="0" w:line="240" w:lineRule="auto"/>
    </w:pPr>
    <w:r w:rsidRPr="00CC6137">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1A1D"/>
    <w:rsid w:val="0002793E"/>
    <w:rsid w:val="001A6612"/>
    <w:rsid w:val="002614D6"/>
    <w:rsid w:val="00405713"/>
    <w:rsid w:val="0041296B"/>
    <w:rsid w:val="0047406F"/>
    <w:rsid w:val="004D2978"/>
    <w:rsid w:val="005A4DB3"/>
    <w:rsid w:val="005A7E97"/>
    <w:rsid w:val="005C7F53"/>
    <w:rsid w:val="00624B1D"/>
    <w:rsid w:val="00626135"/>
    <w:rsid w:val="006B722A"/>
    <w:rsid w:val="00711F09"/>
    <w:rsid w:val="007148F3"/>
    <w:rsid w:val="00727BF4"/>
    <w:rsid w:val="007A6083"/>
    <w:rsid w:val="007B30D4"/>
    <w:rsid w:val="008D1A1D"/>
    <w:rsid w:val="008F197C"/>
    <w:rsid w:val="008F71A4"/>
    <w:rsid w:val="00934269"/>
    <w:rsid w:val="00A015F8"/>
    <w:rsid w:val="00A13ABD"/>
    <w:rsid w:val="00B06D3C"/>
    <w:rsid w:val="00B92575"/>
    <w:rsid w:val="00C023D1"/>
    <w:rsid w:val="00CA2C0F"/>
    <w:rsid w:val="00CA76D5"/>
    <w:rsid w:val="00CC6137"/>
    <w:rsid w:val="00CF4D0F"/>
    <w:rsid w:val="00CF7D3E"/>
    <w:rsid w:val="00D1542E"/>
    <w:rsid w:val="00D623E5"/>
    <w:rsid w:val="00E07B18"/>
    <w:rsid w:val="00E53EE2"/>
    <w:rsid w:val="00E905AF"/>
    <w:rsid w:val="00EA37B3"/>
    <w:rsid w:val="00F50DE0"/>
    <w:rsid w:val="00F97ECE"/>
    <w:rsid w:val="00FD22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CAE6C2"/>
  <w15:chartTrackingRefBased/>
  <w15:docId w15:val="{E816D910-2D8D-4020-A378-7C229C553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A2C0F"/>
    <w:rPr>
      <w:color w:val="0563C1" w:themeColor="hyperlink"/>
      <w:u w:val="single"/>
    </w:rPr>
  </w:style>
  <w:style w:type="table" w:styleId="TableGrid">
    <w:name w:val="Table Grid"/>
    <w:basedOn w:val="TableNormal"/>
    <w:uiPriority w:val="39"/>
    <w:rsid w:val="00CA2C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7F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F53"/>
  </w:style>
  <w:style w:type="paragraph" w:styleId="Footer">
    <w:name w:val="footer"/>
    <w:basedOn w:val="Normal"/>
    <w:link w:val="FooterChar"/>
    <w:uiPriority w:val="99"/>
    <w:unhideWhenUsed/>
    <w:rsid w:val="005C7F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F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3379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622</Words>
  <Characters>3549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Arkendra Choudhury</dc:creator>
  <cp:keywords/>
  <dc:description/>
  <cp:lastModifiedBy>Rwiti Clara Biswas</cp:lastModifiedBy>
  <cp:revision>3</cp:revision>
  <dcterms:created xsi:type="dcterms:W3CDTF">2024-11-04T11:07:00Z</dcterms:created>
  <dcterms:modified xsi:type="dcterms:W3CDTF">2024-11-05T05:04:00Z</dcterms:modified>
</cp:coreProperties>
</file>